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D55" w:rsidRPr="00BC3D55" w:rsidRDefault="00BC3D55" w:rsidP="00EF6CA5">
      <w:pPr>
        <w:jc w:val="center"/>
        <w:rPr>
          <w:b/>
        </w:rPr>
      </w:pPr>
      <w:r w:rsidRPr="00BC3D55">
        <w:rPr>
          <w:b/>
        </w:rPr>
        <w:t xml:space="preserve">Article </w:t>
      </w:r>
      <w:r w:rsidR="00EF6CA5">
        <w:rPr>
          <w:b/>
        </w:rPr>
        <w:t>I</w:t>
      </w:r>
    </w:p>
    <w:p w:rsidR="00BC3D55" w:rsidRPr="00BC3D55" w:rsidRDefault="00BC3D55" w:rsidP="00BC3D55">
      <w:pPr>
        <w:jc w:val="center"/>
        <w:rPr>
          <w:b/>
        </w:rPr>
      </w:pPr>
      <w:r w:rsidRPr="00BC3D55">
        <w:rPr>
          <w:b/>
        </w:rPr>
        <w:t>Name, Vision, Mission, and Values</w:t>
      </w:r>
      <w:r>
        <w:rPr>
          <w:b/>
        </w:rPr>
        <w:t xml:space="preserve"> </w:t>
      </w:r>
    </w:p>
    <w:p w:rsidR="00BC3D55" w:rsidRDefault="00BC3D55" w:rsidP="00BC3D55"/>
    <w:p w:rsidR="00BC3D55" w:rsidRPr="00BC3D55" w:rsidRDefault="00BC3D55" w:rsidP="00BC3D55">
      <w:pPr>
        <w:rPr>
          <w:b/>
        </w:rPr>
      </w:pPr>
      <w:r w:rsidRPr="00BC3D55">
        <w:rPr>
          <w:b/>
        </w:rPr>
        <w:t>Section 1.1</w:t>
      </w:r>
      <w:r w:rsidRPr="00BC3D55">
        <w:rPr>
          <w:b/>
        </w:rPr>
        <w:tab/>
        <w:t>Name</w:t>
      </w:r>
    </w:p>
    <w:p w:rsidR="00BC3D55" w:rsidRDefault="00BC3D55" w:rsidP="00BC3D55">
      <w:r>
        <w:t>The n</w:t>
      </w:r>
      <w:r w:rsidR="00BC4E1B">
        <w:t>ame of the organization shall be</w:t>
      </w:r>
      <w:r>
        <w:t xml:space="preserve"> the Hawai</w:t>
      </w:r>
      <w:r w:rsidR="00BC4E1B">
        <w:t>‘</w:t>
      </w:r>
      <w:r>
        <w:t>i Oral Health Coalition</w:t>
      </w:r>
      <w:r w:rsidR="00BC4E1B">
        <w:t>.</w:t>
      </w:r>
      <w:r>
        <w:t xml:space="preserve"> </w:t>
      </w:r>
    </w:p>
    <w:p w:rsidR="00BC3D55" w:rsidRDefault="00BC3D55" w:rsidP="00BC3D55"/>
    <w:p w:rsidR="00BC3D55" w:rsidRPr="00BC3D55" w:rsidRDefault="00BC3D55" w:rsidP="00BC3D55">
      <w:pPr>
        <w:rPr>
          <w:b/>
        </w:rPr>
      </w:pPr>
      <w:r w:rsidRPr="00BC3D55">
        <w:rPr>
          <w:b/>
        </w:rPr>
        <w:t>Section 1.2</w:t>
      </w:r>
      <w:r w:rsidRPr="00BC3D55">
        <w:rPr>
          <w:b/>
        </w:rPr>
        <w:tab/>
        <w:t>Vision</w:t>
      </w:r>
    </w:p>
    <w:p w:rsidR="00BC3D55" w:rsidRDefault="00BC3D55" w:rsidP="00BC3D55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Outstanding oral</w:t>
      </w:r>
      <w:r w:rsidR="00BC4E1B">
        <w:rPr>
          <w:rFonts w:ascii="Helvetica" w:hAnsi="Helvetica"/>
          <w:sz w:val="22"/>
          <w:szCs w:val="22"/>
        </w:rPr>
        <w:t xml:space="preserve"> health for the people of Hawai‘</w:t>
      </w:r>
      <w:r>
        <w:rPr>
          <w:rFonts w:ascii="Helvetica" w:hAnsi="Helvetica"/>
          <w:sz w:val="22"/>
          <w:szCs w:val="22"/>
        </w:rPr>
        <w:t>i, leading to healthy, fulfilled lives</w:t>
      </w:r>
      <w:r w:rsidR="00694152">
        <w:rPr>
          <w:rFonts w:ascii="Helvetica" w:hAnsi="Helvetica"/>
          <w:sz w:val="22"/>
          <w:szCs w:val="22"/>
        </w:rPr>
        <w:t>.</w:t>
      </w:r>
      <w:r>
        <w:rPr>
          <w:rFonts w:ascii="Helvetica" w:hAnsi="Helvetica"/>
          <w:sz w:val="22"/>
          <w:szCs w:val="22"/>
        </w:rPr>
        <w:t xml:space="preserve"> </w:t>
      </w:r>
    </w:p>
    <w:p w:rsidR="00BC3D55" w:rsidRPr="00BC3D55" w:rsidRDefault="00BC3D55" w:rsidP="00BC3D55">
      <w:pPr>
        <w:rPr>
          <w:rFonts w:ascii="Helvetica" w:hAnsi="Helvetica"/>
          <w:b/>
          <w:sz w:val="22"/>
          <w:szCs w:val="22"/>
        </w:rPr>
      </w:pPr>
    </w:p>
    <w:p w:rsidR="00BC3D55" w:rsidRPr="00BC3D55" w:rsidRDefault="00BC3D55" w:rsidP="00BC3D55">
      <w:pPr>
        <w:rPr>
          <w:rFonts w:ascii="Helvetica" w:hAnsi="Helvetica"/>
          <w:b/>
          <w:sz w:val="22"/>
          <w:szCs w:val="22"/>
        </w:rPr>
      </w:pPr>
      <w:r w:rsidRPr="00BC3D55">
        <w:rPr>
          <w:rFonts w:ascii="Helvetica" w:hAnsi="Helvetica"/>
          <w:b/>
          <w:sz w:val="22"/>
          <w:szCs w:val="22"/>
        </w:rPr>
        <w:t>Section 1.3</w:t>
      </w:r>
      <w:r w:rsidRPr="00BC3D55">
        <w:rPr>
          <w:rFonts w:ascii="Helvetica" w:hAnsi="Helvetica"/>
          <w:b/>
          <w:sz w:val="22"/>
          <w:szCs w:val="22"/>
        </w:rPr>
        <w:tab/>
        <w:t>Mission</w:t>
      </w:r>
    </w:p>
    <w:p w:rsidR="00BC3D55" w:rsidRDefault="00BC3D55" w:rsidP="00BC3D55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To improve the overall he</w:t>
      </w:r>
      <w:r w:rsidR="00BC4E1B">
        <w:rPr>
          <w:rFonts w:ascii="Helvetica" w:hAnsi="Helvetica"/>
          <w:sz w:val="22"/>
          <w:szCs w:val="22"/>
        </w:rPr>
        <w:t>alth and wellbeing of all Hawai‘</w:t>
      </w:r>
      <w:r>
        <w:rPr>
          <w:rFonts w:ascii="Helvetica" w:hAnsi="Helvetica"/>
          <w:sz w:val="22"/>
          <w:szCs w:val="22"/>
        </w:rPr>
        <w:t xml:space="preserve">i residents by increasing access and equity in oral health care through collaborative partnerships, advocacy, and education. </w:t>
      </w:r>
    </w:p>
    <w:p w:rsidR="00BC3D55" w:rsidRDefault="00BC3D55" w:rsidP="00BC3D55">
      <w:pPr>
        <w:rPr>
          <w:rFonts w:ascii="Helvetica" w:hAnsi="Helvetica"/>
          <w:sz w:val="22"/>
          <w:szCs w:val="22"/>
        </w:rPr>
      </w:pPr>
    </w:p>
    <w:p w:rsidR="00BC3D55" w:rsidRPr="00BC3D55" w:rsidRDefault="00BC3D55" w:rsidP="00BC3D55">
      <w:pPr>
        <w:rPr>
          <w:rFonts w:ascii="Helvetica" w:hAnsi="Helvetica"/>
          <w:b/>
          <w:sz w:val="22"/>
          <w:szCs w:val="22"/>
        </w:rPr>
      </w:pPr>
      <w:r w:rsidRPr="00BC3D55">
        <w:rPr>
          <w:rFonts w:ascii="Helvetica" w:hAnsi="Helvetica"/>
          <w:b/>
          <w:sz w:val="22"/>
          <w:szCs w:val="22"/>
        </w:rPr>
        <w:t>Section 1.4</w:t>
      </w:r>
      <w:r w:rsidRPr="00BC3D55">
        <w:rPr>
          <w:rFonts w:ascii="Helvetica" w:hAnsi="Helvetica"/>
          <w:b/>
          <w:sz w:val="22"/>
          <w:szCs w:val="22"/>
        </w:rPr>
        <w:tab/>
        <w:t xml:space="preserve">Values in Practice </w:t>
      </w:r>
    </w:p>
    <w:p w:rsidR="00BC3D55" w:rsidRPr="00CD189E" w:rsidRDefault="00BC3D55" w:rsidP="00E912F9">
      <w:pPr>
        <w:ind w:left="720"/>
        <w:rPr>
          <w:sz w:val="22"/>
          <w:szCs w:val="22"/>
        </w:rPr>
      </w:pPr>
      <w:r w:rsidRPr="00CD189E">
        <w:rPr>
          <w:b/>
          <w:bCs/>
        </w:rPr>
        <w:t xml:space="preserve">Equity. </w:t>
      </w:r>
      <w:r w:rsidRPr="00CD189E">
        <w:t xml:space="preserve">We </w:t>
      </w:r>
      <w:proofErr w:type="gramStart"/>
      <w:r w:rsidRPr="00CD189E">
        <w:t>take action</w:t>
      </w:r>
      <w:proofErr w:type="gramEnd"/>
      <w:r w:rsidRPr="00CD189E">
        <w:t xml:space="preserve"> to reduce oral health disparities statewide and advocate for </w:t>
      </w:r>
      <w:r w:rsidR="00BC4E1B" w:rsidRPr="00CD189E">
        <w:t>person-</w:t>
      </w:r>
      <w:r w:rsidRPr="00CD189E">
        <w:t xml:space="preserve">centered health care through policy and system changes. </w:t>
      </w:r>
    </w:p>
    <w:p w:rsidR="00BC3D55" w:rsidRPr="00CD189E" w:rsidRDefault="00BC3D55" w:rsidP="00EF6CA5">
      <w:pPr>
        <w:pStyle w:val="NormalWeb"/>
        <w:shd w:val="clear" w:color="auto" w:fill="FFFFFF"/>
        <w:ind w:left="720"/>
        <w:rPr>
          <w:rFonts w:asciiTheme="minorHAnsi" w:hAnsiTheme="minorHAnsi"/>
        </w:rPr>
      </w:pPr>
      <w:r w:rsidRPr="00CD189E">
        <w:rPr>
          <w:rFonts w:asciiTheme="minorHAnsi" w:hAnsiTheme="minorHAnsi"/>
          <w:b/>
          <w:bCs/>
        </w:rPr>
        <w:t xml:space="preserve">Community. </w:t>
      </w:r>
      <w:r w:rsidRPr="00CD189E">
        <w:rPr>
          <w:rFonts w:asciiTheme="minorHAnsi" w:hAnsiTheme="minorHAnsi"/>
        </w:rPr>
        <w:t xml:space="preserve">We include all voices, promoting authenticity and trust, to ensure diversity and foster a sense of belonging, involvement, and ownership. </w:t>
      </w:r>
    </w:p>
    <w:p w:rsidR="00BC3D55" w:rsidRPr="00CD189E" w:rsidRDefault="00BC3D55" w:rsidP="00EF6CA5">
      <w:pPr>
        <w:pStyle w:val="NormalWeb"/>
        <w:shd w:val="clear" w:color="auto" w:fill="FFFFFF"/>
        <w:ind w:left="720"/>
        <w:rPr>
          <w:rFonts w:asciiTheme="minorHAnsi" w:hAnsiTheme="minorHAnsi"/>
        </w:rPr>
      </w:pPr>
      <w:proofErr w:type="spellStart"/>
      <w:r w:rsidRPr="00CD189E">
        <w:rPr>
          <w:rFonts w:asciiTheme="minorHAnsi" w:hAnsiTheme="minorHAnsi"/>
          <w:b/>
          <w:bCs/>
        </w:rPr>
        <w:t>Pono</w:t>
      </w:r>
      <w:proofErr w:type="spellEnd"/>
      <w:r w:rsidRPr="00CD189E">
        <w:rPr>
          <w:rFonts w:asciiTheme="minorHAnsi" w:hAnsiTheme="minorHAnsi"/>
          <w:b/>
          <w:bCs/>
        </w:rPr>
        <w:t xml:space="preserve">. </w:t>
      </w:r>
      <w:r w:rsidRPr="00CD189E">
        <w:rPr>
          <w:rFonts w:asciiTheme="minorHAnsi" w:hAnsiTheme="minorHAnsi"/>
        </w:rPr>
        <w:t xml:space="preserve">We advocate for community and government action to uphold the rights of all, especially the most vulnerable people in our state, to receive appropriate and respectful oral health care. </w:t>
      </w:r>
    </w:p>
    <w:p w:rsidR="00BC3D55" w:rsidRPr="00CD189E" w:rsidRDefault="00BC3D55" w:rsidP="00EF6CA5">
      <w:pPr>
        <w:pStyle w:val="NormalWeb"/>
        <w:shd w:val="clear" w:color="auto" w:fill="FFFFFF"/>
        <w:ind w:left="720"/>
        <w:rPr>
          <w:rFonts w:asciiTheme="minorHAnsi" w:hAnsiTheme="minorHAnsi"/>
        </w:rPr>
      </w:pPr>
      <w:r w:rsidRPr="00CD189E">
        <w:rPr>
          <w:rFonts w:asciiTheme="minorHAnsi" w:hAnsiTheme="minorHAnsi"/>
          <w:b/>
          <w:bCs/>
        </w:rPr>
        <w:t xml:space="preserve">Integrity. </w:t>
      </w:r>
      <w:r w:rsidRPr="00CD189E">
        <w:rPr>
          <w:rFonts w:asciiTheme="minorHAnsi" w:hAnsiTheme="minorHAnsi"/>
        </w:rPr>
        <w:t>We create and maintain a safe environment for openly sharing ideas, agendas, and concerns, and employ best practic</w:t>
      </w:r>
      <w:r w:rsidR="00BC4E1B" w:rsidRPr="00CD189E">
        <w:rPr>
          <w:rFonts w:asciiTheme="minorHAnsi" w:hAnsiTheme="minorHAnsi"/>
        </w:rPr>
        <w:t>es and evidence-based decision-</w:t>
      </w:r>
      <w:r w:rsidRPr="00CD189E">
        <w:rPr>
          <w:rFonts w:asciiTheme="minorHAnsi" w:hAnsiTheme="minorHAnsi"/>
        </w:rPr>
        <w:t xml:space="preserve">making. </w:t>
      </w:r>
    </w:p>
    <w:p w:rsidR="00BC3D55" w:rsidRPr="00BC3D55" w:rsidRDefault="00BC3D55" w:rsidP="00BC3D55">
      <w:pPr>
        <w:jc w:val="center"/>
        <w:rPr>
          <w:b/>
        </w:rPr>
      </w:pPr>
      <w:r w:rsidRPr="00BC3D55">
        <w:rPr>
          <w:b/>
        </w:rPr>
        <w:t>Article</w:t>
      </w:r>
      <w:r w:rsidR="00EF6CA5">
        <w:rPr>
          <w:b/>
        </w:rPr>
        <w:t xml:space="preserve"> II</w:t>
      </w:r>
    </w:p>
    <w:p w:rsidR="00BC3D55" w:rsidRDefault="00BC3D55" w:rsidP="00BC3D55">
      <w:pPr>
        <w:jc w:val="center"/>
        <w:rPr>
          <w:b/>
        </w:rPr>
      </w:pPr>
      <w:r w:rsidRPr="00BC3D55">
        <w:rPr>
          <w:b/>
        </w:rPr>
        <w:t>Membership</w:t>
      </w:r>
    </w:p>
    <w:p w:rsidR="00BC3D55" w:rsidRDefault="00BC3D55" w:rsidP="00BC3D55">
      <w:pPr>
        <w:rPr>
          <w:b/>
        </w:rPr>
      </w:pPr>
      <w:r>
        <w:rPr>
          <w:b/>
        </w:rPr>
        <w:t>2.1</w:t>
      </w:r>
      <w:r>
        <w:rPr>
          <w:b/>
        </w:rPr>
        <w:tab/>
        <w:t>Eligibility</w:t>
      </w:r>
    </w:p>
    <w:p w:rsidR="00BC3D55" w:rsidRPr="00BC3D55" w:rsidRDefault="00BC3D55" w:rsidP="00BC3D55">
      <w:r w:rsidRPr="00BC3D55">
        <w:t>Membership shall be open to any individual that resides or provides services in the State of Hawai’i that supports the vision, mission, and values of the Hawai’i Oral Health Coalition.</w:t>
      </w:r>
    </w:p>
    <w:p w:rsidR="00BC3D55" w:rsidRDefault="00BC3D55" w:rsidP="00BC3D55">
      <w:pPr>
        <w:rPr>
          <w:b/>
        </w:rPr>
      </w:pPr>
    </w:p>
    <w:p w:rsidR="00BC3D55" w:rsidRDefault="00BC3D55" w:rsidP="00BC3D55">
      <w:pPr>
        <w:rPr>
          <w:b/>
        </w:rPr>
      </w:pPr>
      <w:r>
        <w:rPr>
          <w:b/>
        </w:rPr>
        <w:t>2.2</w:t>
      </w:r>
      <w:r>
        <w:rPr>
          <w:b/>
        </w:rPr>
        <w:tab/>
      </w:r>
      <w:r w:rsidR="00E912F9">
        <w:rPr>
          <w:b/>
        </w:rPr>
        <w:t>Membership type</w:t>
      </w:r>
    </w:p>
    <w:p w:rsidR="00BC3D55" w:rsidRPr="00BC3D55" w:rsidRDefault="00BC3D55" w:rsidP="00BC3D55">
      <w:r w:rsidRPr="00BC3D55">
        <w:t xml:space="preserve">Membership shall be individual and does not represent a public or private organization, agency, institution, or </w:t>
      </w:r>
      <w:proofErr w:type="gramStart"/>
      <w:r w:rsidRPr="00BC3D55">
        <w:t>other</w:t>
      </w:r>
      <w:proofErr w:type="gramEnd"/>
      <w:r w:rsidRPr="00BC3D55">
        <w:t xml:space="preserve"> group. </w:t>
      </w:r>
    </w:p>
    <w:p w:rsidR="00BC3D55" w:rsidRDefault="00BC3D55" w:rsidP="00BC3D55">
      <w:pPr>
        <w:rPr>
          <w:b/>
        </w:rPr>
      </w:pPr>
    </w:p>
    <w:p w:rsidR="00BC3D55" w:rsidRDefault="00BC3D55" w:rsidP="00BC3D55">
      <w:pPr>
        <w:rPr>
          <w:b/>
        </w:rPr>
      </w:pPr>
      <w:r>
        <w:rPr>
          <w:b/>
        </w:rPr>
        <w:t>2.3</w:t>
      </w:r>
      <w:r>
        <w:rPr>
          <w:b/>
        </w:rPr>
        <w:tab/>
        <w:t>Member in good standing</w:t>
      </w:r>
    </w:p>
    <w:p w:rsidR="00EF6CA5" w:rsidRDefault="00BC3D55" w:rsidP="00BC3D55">
      <w:r w:rsidRPr="00BC3D55">
        <w:t xml:space="preserve">Members shall actively* participate in the Coalition through involvement </w:t>
      </w:r>
      <w:r w:rsidR="00EF6CA5">
        <w:t>in</w:t>
      </w:r>
      <w:r w:rsidRPr="00BC3D55">
        <w:t xml:space="preserve"> a committee or the leadership council. Members shall uphold the vision, mission and values of the Hawai’</w:t>
      </w:r>
      <w:r>
        <w:t xml:space="preserve">i </w:t>
      </w:r>
      <w:r w:rsidRPr="00BC3D55">
        <w:t>Oral Health Coalition</w:t>
      </w:r>
      <w:r w:rsidR="00BC4E1B">
        <w:t>. Members shall renew their membership annually.</w:t>
      </w:r>
    </w:p>
    <w:p w:rsidR="00E912F9" w:rsidRDefault="00E912F9" w:rsidP="00BC3D55"/>
    <w:p w:rsidR="00E912F9" w:rsidRDefault="00E912F9" w:rsidP="00BC3D55"/>
    <w:p w:rsidR="00EF6CA5" w:rsidRDefault="00EF6CA5" w:rsidP="00BC3D55"/>
    <w:p w:rsidR="00BC3D55" w:rsidRDefault="00BC3D55" w:rsidP="00BC3D55">
      <w:pPr>
        <w:rPr>
          <w:sz w:val="20"/>
          <w:szCs w:val="20"/>
        </w:rPr>
      </w:pPr>
      <w:r w:rsidRPr="00BC3D55">
        <w:rPr>
          <w:sz w:val="20"/>
          <w:szCs w:val="20"/>
        </w:rPr>
        <w:lastRenderedPageBreak/>
        <w:t xml:space="preserve">*The definition of active is to be determined after the establishment of the leadership council and voted upon within 6 months of the effective date as stated in Article 9 </w:t>
      </w:r>
    </w:p>
    <w:p w:rsidR="00EF6CA5" w:rsidRDefault="00EF6CA5" w:rsidP="00BC3D55">
      <w:pPr>
        <w:rPr>
          <w:sz w:val="20"/>
          <w:szCs w:val="20"/>
        </w:rPr>
      </w:pPr>
    </w:p>
    <w:p w:rsidR="00EF6CA5" w:rsidRPr="00EF6CA5" w:rsidRDefault="00EF6CA5" w:rsidP="00BC3D55">
      <w:pPr>
        <w:rPr>
          <w:b/>
        </w:rPr>
      </w:pPr>
      <w:r w:rsidRPr="00EF6CA5">
        <w:rPr>
          <w:b/>
        </w:rPr>
        <w:t>2.4</w:t>
      </w:r>
      <w:r w:rsidRPr="00EF6CA5">
        <w:rPr>
          <w:b/>
        </w:rPr>
        <w:tab/>
        <w:t>Resignation or Forfeiture of membership</w:t>
      </w:r>
    </w:p>
    <w:p w:rsidR="00EF6CA5" w:rsidRPr="00EF6CA5" w:rsidRDefault="00EF6CA5" w:rsidP="00BC3D55">
      <w:r w:rsidRPr="00EF6CA5">
        <w:t>A member shall notify the leadership council in writing of resignation from the Hawai</w:t>
      </w:r>
      <w:r w:rsidR="00BC4E1B">
        <w:t>‘</w:t>
      </w:r>
      <w:r w:rsidRPr="00EF6CA5">
        <w:t xml:space="preserve">i Oral Health Coalition.  Resignation shall take effect upon receipt of such notice unless the notice specifies a future date.  A member shall forfeit membership for failure to retain eligibility, maintain good standing, or complete annual membership renewal.  </w:t>
      </w:r>
    </w:p>
    <w:p w:rsidR="00BC3D55" w:rsidRPr="00BC3D55" w:rsidRDefault="00BC3D55" w:rsidP="00F378A7">
      <w:pPr>
        <w:rPr>
          <w:b/>
        </w:rPr>
      </w:pPr>
    </w:p>
    <w:p w:rsidR="00BC3D55" w:rsidRPr="00BC3D55" w:rsidRDefault="00EF6CA5" w:rsidP="00BC3D55">
      <w:pPr>
        <w:jc w:val="center"/>
        <w:rPr>
          <w:b/>
        </w:rPr>
      </w:pPr>
      <w:r>
        <w:rPr>
          <w:b/>
        </w:rPr>
        <w:t>Article III</w:t>
      </w:r>
    </w:p>
    <w:p w:rsidR="00EF6CA5" w:rsidRDefault="00BC3D55" w:rsidP="00EF6CA5">
      <w:pPr>
        <w:jc w:val="center"/>
        <w:rPr>
          <w:b/>
        </w:rPr>
      </w:pPr>
      <w:r w:rsidRPr="00BC3D55">
        <w:rPr>
          <w:b/>
        </w:rPr>
        <w:t>Leadership Council</w:t>
      </w:r>
    </w:p>
    <w:p w:rsidR="00EF6CA5" w:rsidRDefault="00EF6CA5" w:rsidP="00EF6CA5">
      <w:pPr>
        <w:rPr>
          <w:b/>
        </w:rPr>
      </w:pPr>
      <w:r>
        <w:rPr>
          <w:b/>
        </w:rPr>
        <w:t xml:space="preserve">3.1 </w:t>
      </w:r>
      <w:r>
        <w:rPr>
          <w:b/>
        </w:rPr>
        <w:tab/>
        <w:t>Composition</w:t>
      </w:r>
    </w:p>
    <w:p w:rsidR="00EF6CA5" w:rsidRDefault="00EF6CA5" w:rsidP="00EF6CA5">
      <w:r>
        <w:t xml:space="preserve">The </w:t>
      </w:r>
      <w:r w:rsidR="00E912F9">
        <w:t>leadership</w:t>
      </w:r>
      <w:r>
        <w:t xml:space="preserve"> council shall be composed of one representative from each committee, </w:t>
      </w:r>
      <w:r w:rsidR="00E912F9">
        <w:t xml:space="preserve">one non-voting representative from the fiscal sponsorship agency, </w:t>
      </w:r>
      <w:r>
        <w:t xml:space="preserve">a Chair, and a Vice </w:t>
      </w:r>
      <w:r w:rsidR="00E912F9">
        <w:t>Chair.</w:t>
      </w:r>
    </w:p>
    <w:p w:rsidR="00E912F9" w:rsidRDefault="00E912F9" w:rsidP="00EF6CA5"/>
    <w:p w:rsidR="00BC4E1B" w:rsidRDefault="00E912F9" w:rsidP="00E912F9">
      <w:pPr>
        <w:rPr>
          <w:b/>
        </w:rPr>
      </w:pPr>
      <w:r>
        <w:rPr>
          <w:b/>
        </w:rPr>
        <w:t>3.2</w:t>
      </w:r>
      <w:r>
        <w:rPr>
          <w:b/>
        </w:rPr>
        <w:tab/>
      </w:r>
      <w:r w:rsidRPr="00E912F9">
        <w:rPr>
          <w:b/>
        </w:rPr>
        <w:t>Chair</w:t>
      </w:r>
    </w:p>
    <w:p w:rsidR="00E912F9" w:rsidRDefault="00E912F9" w:rsidP="00E912F9">
      <w:r>
        <w:t>The chair shall be the principal officer of the Hawai</w:t>
      </w:r>
      <w:r w:rsidR="00BC4E1B">
        <w:t>‘</w:t>
      </w:r>
      <w:r>
        <w:t xml:space="preserve">i Oral Health Coalition. </w:t>
      </w:r>
      <w:r w:rsidR="00BC4E1B">
        <w:t xml:space="preserve">The Chair </w:t>
      </w:r>
      <w:r>
        <w:t xml:space="preserve">will preside over the regularly scheduled leadership council meetings and Coalition-wide meetings. </w:t>
      </w:r>
    </w:p>
    <w:p w:rsidR="00E912F9" w:rsidRDefault="00E912F9" w:rsidP="00E912F9"/>
    <w:p w:rsidR="00BC4E1B" w:rsidRDefault="00E912F9" w:rsidP="00E912F9">
      <w:pPr>
        <w:rPr>
          <w:b/>
        </w:rPr>
      </w:pPr>
      <w:r w:rsidRPr="00E912F9">
        <w:rPr>
          <w:b/>
        </w:rPr>
        <w:t>3.3</w:t>
      </w:r>
      <w:r w:rsidRPr="00E912F9">
        <w:rPr>
          <w:b/>
        </w:rPr>
        <w:tab/>
        <w:t>Vice-Chair</w:t>
      </w:r>
    </w:p>
    <w:p w:rsidR="00E912F9" w:rsidRDefault="00E912F9" w:rsidP="00E912F9">
      <w:r>
        <w:t xml:space="preserve">The Vice-Chair shall carry out the powers, duties, and responsibilities of the Chair in his/her absence, and other duties and responsibilities delegated to him/her by the Chair. </w:t>
      </w:r>
    </w:p>
    <w:p w:rsidR="00E912F9" w:rsidRDefault="00E912F9" w:rsidP="00E912F9">
      <w:pPr>
        <w:rPr>
          <w:b/>
        </w:rPr>
      </w:pPr>
    </w:p>
    <w:p w:rsidR="00E912F9" w:rsidRDefault="00E912F9" w:rsidP="00E912F9">
      <w:pPr>
        <w:rPr>
          <w:b/>
        </w:rPr>
      </w:pPr>
      <w:r>
        <w:rPr>
          <w:b/>
        </w:rPr>
        <w:t>3.2</w:t>
      </w:r>
      <w:r>
        <w:rPr>
          <w:b/>
        </w:rPr>
        <w:tab/>
        <w:t xml:space="preserve">Term length </w:t>
      </w:r>
    </w:p>
    <w:p w:rsidR="00E912F9" w:rsidRPr="00E912F9" w:rsidRDefault="00E912F9" w:rsidP="00E912F9">
      <w:r>
        <w:t>Leadership council members shall participate for a one-year minimum term.</w:t>
      </w:r>
    </w:p>
    <w:p w:rsidR="00BC3D55" w:rsidRPr="00BC3D55" w:rsidRDefault="00BC3D55" w:rsidP="00F378A7">
      <w:pPr>
        <w:rPr>
          <w:b/>
        </w:rPr>
      </w:pPr>
    </w:p>
    <w:p w:rsidR="00BC3D55" w:rsidRPr="00BC3D55" w:rsidRDefault="00EF6CA5" w:rsidP="00BC3D55">
      <w:pPr>
        <w:jc w:val="center"/>
        <w:rPr>
          <w:b/>
        </w:rPr>
      </w:pPr>
      <w:r>
        <w:rPr>
          <w:b/>
        </w:rPr>
        <w:t>Article IV</w:t>
      </w:r>
    </w:p>
    <w:p w:rsidR="00EF6CA5" w:rsidRDefault="00EF6CA5" w:rsidP="00EF6CA5">
      <w:pPr>
        <w:jc w:val="center"/>
        <w:rPr>
          <w:b/>
        </w:rPr>
      </w:pPr>
      <w:r w:rsidRPr="00BC3D55">
        <w:rPr>
          <w:b/>
        </w:rPr>
        <w:t>Support</w:t>
      </w:r>
    </w:p>
    <w:p w:rsidR="00E912F9" w:rsidRDefault="00E912F9" w:rsidP="00E912F9">
      <w:pPr>
        <w:rPr>
          <w:b/>
        </w:rPr>
      </w:pPr>
      <w:r>
        <w:rPr>
          <w:b/>
        </w:rPr>
        <w:t>4.1</w:t>
      </w:r>
      <w:r>
        <w:rPr>
          <w:b/>
        </w:rPr>
        <w:tab/>
        <w:t xml:space="preserve">Fiscal sponsorship </w:t>
      </w:r>
    </w:p>
    <w:p w:rsidR="00E912F9" w:rsidRDefault="00E912F9" w:rsidP="00E912F9">
      <w:pPr>
        <w:jc w:val="both"/>
      </w:pPr>
      <w:r>
        <w:t>The Hawai</w:t>
      </w:r>
      <w:r w:rsidR="00BC4E1B">
        <w:t>‘</w:t>
      </w:r>
      <w:r>
        <w:t xml:space="preserve">i Public Health Institute shall </w:t>
      </w:r>
      <w:r w:rsidR="00877DD9">
        <w:t>provide fiscal management support</w:t>
      </w:r>
      <w:bookmarkStart w:id="0" w:name="_GoBack"/>
      <w:bookmarkEnd w:id="0"/>
      <w:r>
        <w:t xml:space="preserve"> of the Hawai</w:t>
      </w:r>
      <w:r w:rsidR="00BC4E1B">
        <w:t>‘</w:t>
      </w:r>
      <w:r>
        <w:t>i Oral Health Coalition.</w:t>
      </w:r>
    </w:p>
    <w:p w:rsidR="00E912F9" w:rsidRDefault="00E912F9" w:rsidP="00E912F9">
      <w:pPr>
        <w:jc w:val="both"/>
      </w:pPr>
    </w:p>
    <w:p w:rsidR="00E912F9" w:rsidRPr="00E912F9" w:rsidRDefault="00E912F9" w:rsidP="00E912F9">
      <w:pPr>
        <w:jc w:val="both"/>
        <w:rPr>
          <w:b/>
        </w:rPr>
      </w:pPr>
      <w:r w:rsidRPr="00E912F9">
        <w:rPr>
          <w:b/>
        </w:rPr>
        <w:t>4.2</w:t>
      </w:r>
      <w:r w:rsidRPr="00E912F9">
        <w:rPr>
          <w:b/>
        </w:rPr>
        <w:tab/>
        <w:t>Terms of fiscal sponsorship</w:t>
      </w:r>
    </w:p>
    <w:p w:rsidR="00F378A7" w:rsidRPr="00F378A7" w:rsidRDefault="00E912F9" w:rsidP="00F378A7">
      <w:pPr>
        <w:jc w:val="both"/>
      </w:pPr>
      <w:r>
        <w:t>The detailed terms of agreement between the fiscal sponsorship</w:t>
      </w:r>
      <w:r w:rsidR="00A1436D">
        <w:t xml:space="preserve"> agency and the Hawai‘</w:t>
      </w:r>
      <w:r>
        <w:t xml:space="preserve">i Oral Health Coalition shall be outlined in a formal </w:t>
      </w:r>
      <w:r w:rsidR="00877DD9">
        <w:t>Memorandum of Understanding</w:t>
      </w:r>
      <w:r>
        <w:t xml:space="preserve">, to be renewed every two years.  </w:t>
      </w:r>
    </w:p>
    <w:p w:rsidR="00BC4E1B" w:rsidRDefault="00BC4E1B" w:rsidP="00BC3D55">
      <w:pPr>
        <w:jc w:val="center"/>
        <w:rPr>
          <w:b/>
        </w:rPr>
      </w:pPr>
    </w:p>
    <w:p w:rsidR="00BC3D55" w:rsidRPr="00BC3D55" w:rsidRDefault="00EF6CA5" w:rsidP="00BC3D55">
      <w:pPr>
        <w:jc w:val="center"/>
        <w:rPr>
          <w:b/>
        </w:rPr>
      </w:pPr>
      <w:r>
        <w:rPr>
          <w:b/>
        </w:rPr>
        <w:t>Article V</w:t>
      </w:r>
    </w:p>
    <w:p w:rsidR="00EF6CA5" w:rsidRDefault="00E912F9" w:rsidP="00EF6CA5">
      <w:pPr>
        <w:jc w:val="center"/>
        <w:rPr>
          <w:b/>
        </w:rPr>
      </w:pPr>
      <w:r>
        <w:rPr>
          <w:b/>
        </w:rPr>
        <w:t xml:space="preserve">Decision-Making </w:t>
      </w:r>
    </w:p>
    <w:p w:rsidR="00E912F9" w:rsidRDefault="00E912F9" w:rsidP="00E912F9">
      <w:pPr>
        <w:rPr>
          <w:b/>
        </w:rPr>
      </w:pPr>
      <w:r>
        <w:rPr>
          <w:b/>
        </w:rPr>
        <w:t>5.1</w:t>
      </w:r>
      <w:r>
        <w:rPr>
          <w:b/>
        </w:rPr>
        <w:tab/>
        <w:t>Leadership Council</w:t>
      </w:r>
    </w:p>
    <w:p w:rsidR="00E912F9" w:rsidRPr="00E912F9" w:rsidRDefault="00E912F9" w:rsidP="00E912F9">
      <w:r>
        <w:t>The leadership council shall have authority to make decisions on behalf of the Hawai</w:t>
      </w:r>
      <w:r w:rsidR="00BC4E1B">
        <w:t>‘</w:t>
      </w:r>
      <w:r>
        <w:t xml:space="preserve">i Oral Health Coalition when a decision must be made in 72-hours or less and for the dissolution or creation of a committee. </w:t>
      </w:r>
      <w:r w:rsidR="00BC4E1B">
        <w:t>A m</w:t>
      </w:r>
      <w:r>
        <w:t xml:space="preserve">ajority vote of the Leadership Council </w:t>
      </w:r>
      <w:r w:rsidR="00BC4E1B">
        <w:t xml:space="preserve">is </w:t>
      </w:r>
      <w:r>
        <w:t>needed to pass decision</w:t>
      </w:r>
      <w:r w:rsidR="00BC4E1B">
        <w:t>s</w:t>
      </w:r>
      <w:r>
        <w:t xml:space="preserve">. </w:t>
      </w:r>
    </w:p>
    <w:p w:rsidR="00E912F9" w:rsidRDefault="00E912F9" w:rsidP="00E912F9">
      <w:pPr>
        <w:rPr>
          <w:b/>
        </w:rPr>
      </w:pPr>
    </w:p>
    <w:p w:rsidR="00E912F9" w:rsidRDefault="00E912F9" w:rsidP="00E912F9">
      <w:pPr>
        <w:rPr>
          <w:b/>
        </w:rPr>
      </w:pPr>
    </w:p>
    <w:p w:rsidR="00E912F9" w:rsidRDefault="00E912F9" w:rsidP="00E912F9">
      <w:pPr>
        <w:rPr>
          <w:b/>
        </w:rPr>
      </w:pPr>
      <w:r>
        <w:rPr>
          <w:b/>
        </w:rPr>
        <w:t>5.2</w:t>
      </w:r>
      <w:r>
        <w:rPr>
          <w:b/>
        </w:rPr>
        <w:tab/>
        <w:t>Voting  and Quorum of Membership</w:t>
      </w:r>
    </w:p>
    <w:p w:rsidR="00E912F9" w:rsidRPr="00E912F9" w:rsidRDefault="00E912F9" w:rsidP="00E912F9">
      <w:r>
        <w:t xml:space="preserve">The voting membership of the </w:t>
      </w:r>
      <w:r w:rsidRPr="00BC4E1B">
        <w:rPr>
          <w:sz w:val="26"/>
        </w:rPr>
        <w:t>Hawaii</w:t>
      </w:r>
      <w:r>
        <w:t xml:space="preserve"> Oral Health Coalition will be asked to make decisions on decisions that do not nee</w:t>
      </w:r>
      <w:r w:rsidR="00BC4E1B">
        <w:t xml:space="preserve">d to be made within 72 hours.  </w:t>
      </w:r>
      <w:r>
        <w:t>Voting members shall be asked to make decisions on Chair and Vice Chair nominations, annual policy priorities, Coalition-wide initiatives, amendments to the Operating Structure and Guidelines. Voting shal</w:t>
      </w:r>
      <w:r w:rsidR="00C77DA1">
        <w:t>l</w:t>
      </w:r>
      <w:r>
        <w:t xml:space="preserve"> be completed with electronic ballot with a minimum 72-hour response time.  One vote shall be counted per member. A 40% quorum will be needed with a majority vote required to pass a decision.  A non-response will not be counted as a vote. </w:t>
      </w:r>
    </w:p>
    <w:p w:rsidR="00F378A7" w:rsidRPr="00BC3D55" w:rsidRDefault="00F378A7" w:rsidP="00F378A7">
      <w:pPr>
        <w:rPr>
          <w:b/>
        </w:rPr>
      </w:pPr>
    </w:p>
    <w:p w:rsidR="00BC3D55" w:rsidRPr="00BC3D55" w:rsidRDefault="00EF6CA5" w:rsidP="00BC3D55">
      <w:pPr>
        <w:jc w:val="center"/>
        <w:rPr>
          <w:b/>
        </w:rPr>
      </w:pPr>
      <w:r>
        <w:rPr>
          <w:b/>
        </w:rPr>
        <w:t>Article VI</w:t>
      </w:r>
    </w:p>
    <w:p w:rsidR="00EF6CA5" w:rsidRDefault="00EF6CA5" w:rsidP="00EF6CA5">
      <w:pPr>
        <w:jc w:val="center"/>
        <w:rPr>
          <w:b/>
        </w:rPr>
      </w:pPr>
      <w:r w:rsidRPr="00BC3D55">
        <w:rPr>
          <w:b/>
        </w:rPr>
        <w:t>Committees</w:t>
      </w:r>
    </w:p>
    <w:p w:rsidR="00E912F9" w:rsidRDefault="00E912F9" w:rsidP="00E912F9">
      <w:pPr>
        <w:rPr>
          <w:b/>
        </w:rPr>
      </w:pPr>
      <w:r>
        <w:rPr>
          <w:b/>
        </w:rPr>
        <w:t>6.1</w:t>
      </w:r>
      <w:r>
        <w:rPr>
          <w:b/>
        </w:rPr>
        <w:tab/>
        <w:t>Purpose</w:t>
      </w:r>
    </w:p>
    <w:p w:rsidR="00E912F9" w:rsidRDefault="00E912F9" w:rsidP="00E912F9">
      <w:r>
        <w:t>Committees shall be formed by the Hawai</w:t>
      </w:r>
      <w:r w:rsidR="00BC4E1B">
        <w:t>‘</w:t>
      </w:r>
      <w:r>
        <w:t>i Oral Health Coalition to help the Coalition carry out its mission</w:t>
      </w:r>
      <w:r w:rsidR="00694152">
        <w:t>.</w:t>
      </w:r>
    </w:p>
    <w:p w:rsidR="00E912F9" w:rsidRPr="00E912F9" w:rsidRDefault="00E912F9" w:rsidP="00E912F9"/>
    <w:p w:rsidR="00E912F9" w:rsidRDefault="00E912F9" w:rsidP="00E912F9">
      <w:pPr>
        <w:rPr>
          <w:b/>
        </w:rPr>
      </w:pPr>
      <w:r>
        <w:rPr>
          <w:b/>
        </w:rPr>
        <w:t>6.2</w:t>
      </w:r>
      <w:r>
        <w:rPr>
          <w:b/>
        </w:rPr>
        <w:tab/>
        <w:t>Formation of Committees</w:t>
      </w:r>
    </w:p>
    <w:p w:rsidR="00E912F9" w:rsidRDefault="00E912F9" w:rsidP="00E912F9">
      <w:r>
        <w:t>The Hawai</w:t>
      </w:r>
      <w:r w:rsidR="00BC4E1B">
        <w:t>‘</w:t>
      </w:r>
      <w:r>
        <w:t>i Oral Health Coalition can form committees by the majority vote of the Leadership Council.  Members can request committee formation by a written request to the Leadership Council.</w:t>
      </w:r>
    </w:p>
    <w:p w:rsidR="00E912F9" w:rsidRPr="00E912F9" w:rsidRDefault="00E912F9" w:rsidP="00E912F9"/>
    <w:p w:rsidR="00E912F9" w:rsidRDefault="00E912F9" w:rsidP="00E912F9">
      <w:pPr>
        <w:rPr>
          <w:b/>
        </w:rPr>
      </w:pPr>
      <w:r>
        <w:rPr>
          <w:b/>
        </w:rPr>
        <w:t>6.3</w:t>
      </w:r>
      <w:r>
        <w:rPr>
          <w:b/>
        </w:rPr>
        <w:tab/>
        <w:t>Conduct of Committees</w:t>
      </w:r>
    </w:p>
    <w:p w:rsidR="00E912F9" w:rsidRDefault="00E912F9" w:rsidP="00E912F9">
      <w:r>
        <w:t>Each committee of the Hawai</w:t>
      </w:r>
      <w:r w:rsidR="00BC4E1B">
        <w:t>‘</w:t>
      </w:r>
      <w:r>
        <w:t xml:space="preserve">i Oral Health Coalition shall have a minimum of five members. Membership on each Committee shall be self-selected from the general voting membership or by the request of the Leadership Council. Each committee shall have broad latitude in how it conducts its business. </w:t>
      </w:r>
    </w:p>
    <w:p w:rsidR="00E912F9" w:rsidRPr="00E912F9" w:rsidRDefault="00E912F9" w:rsidP="00E912F9"/>
    <w:p w:rsidR="00E912F9" w:rsidRDefault="00E912F9" w:rsidP="00E912F9">
      <w:pPr>
        <w:rPr>
          <w:b/>
        </w:rPr>
      </w:pPr>
      <w:r>
        <w:rPr>
          <w:b/>
        </w:rPr>
        <w:t>6.4</w:t>
      </w:r>
      <w:r>
        <w:rPr>
          <w:b/>
        </w:rPr>
        <w:tab/>
        <w:t xml:space="preserve">Committee Leadership Council Representative </w:t>
      </w:r>
    </w:p>
    <w:p w:rsidR="00E912F9" w:rsidRPr="00E912F9" w:rsidRDefault="00E912F9" w:rsidP="00E912F9">
      <w:r w:rsidRPr="00E912F9">
        <w:t xml:space="preserve">Each committee of the </w:t>
      </w:r>
      <w:r w:rsidR="00BC4E1B">
        <w:t>Hawai‘</w:t>
      </w:r>
      <w:r w:rsidRPr="00E912F9">
        <w:t xml:space="preserve">i Oral Health Coalition shall have a representative to participate in the Leadership Council for no less than a one-year term. Committee representatives will be responsible for reporting the business of </w:t>
      </w:r>
      <w:r>
        <w:t xml:space="preserve">the committee to the Coalition and actively seek information sharing with fellow Leadership Council members to maintain alignment of the Coalition. </w:t>
      </w:r>
    </w:p>
    <w:p w:rsidR="00BC4E1B" w:rsidRDefault="00BC4E1B" w:rsidP="00694152">
      <w:pPr>
        <w:rPr>
          <w:b/>
        </w:rPr>
      </w:pPr>
    </w:p>
    <w:p w:rsidR="00BC3D55" w:rsidRPr="00BC3D55" w:rsidRDefault="00EF6CA5" w:rsidP="00BC3D55">
      <w:pPr>
        <w:jc w:val="center"/>
        <w:rPr>
          <w:b/>
        </w:rPr>
      </w:pPr>
      <w:r>
        <w:rPr>
          <w:b/>
        </w:rPr>
        <w:t>Article VII</w:t>
      </w:r>
    </w:p>
    <w:p w:rsidR="00BC3D55" w:rsidRDefault="00BC3D55" w:rsidP="00BC3D55">
      <w:pPr>
        <w:jc w:val="center"/>
        <w:rPr>
          <w:b/>
        </w:rPr>
      </w:pPr>
      <w:r w:rsidRPr="00BC3D55">
        <w:rPr>
          <w:b/>
        </w:rPr>
        <w:t>Meetings</w:t>
      </w:r>
      <w:r w:rsidR="00E912F9">
        <w:rPr>
          <w:b/>
        </w:rPr>
        <w:t xml:space="preserve"> and Communications</w:t>
      </w:r>
    </w:p>
    <w:p w:rsidR="00E912F9" w:rsidRDefault="00E912F9" w:rsidP="00E912F9">
      <w:pPr>
        <w:rPr>
          <w:b/>
        </w:rPr>
      </w:pPr>
      <w:r>
        <w:rPr>
          <w:b/>
        </w:rPr>
        <w:t>7.1</w:t>
      </w:r>
      <w:r>
        <w:rPr>
          <w:b/>
        </w:rPr>
        <w:tab/>
        <w:t>Meeting Leadership</w:t>
      </w:r>
    </w:p>
    <w:p w:rsidR="00E912F9" w:rsidRDefault="00E912F9" w:rsidP="00E912F9">
      <w:r w:rsidRPr="00E912F9">
        <w:t>Coalition meetings shall be led by the Chair of by the Vice chair. Administrative support shall be provided by the fiscal sponsor agency.</w:t>
      </w:r>
    </w:p>
    <w:p w:rsidR="00E912F9" w:rsidRDefault="00E912F9" w:rsidP="00E912F9"/>
    <w:p w:rsidR="00E912F9" w:rsidRPr="00E912F9" w:rsidRDefault="00E912F9" w:rsidP="00E912F9">
      <w:pPr>
        <w:rPr>
          <w:b/>
        </w:rPr>
      </w:pPr>
      <w:r w:rsidRPr="00E912F9">
        <w:rPr>
          <w:b/>
        </w:rPr>
        <w:t>7.2</w:t>
      </w:r>
      <w:r w:rsidRPr="00E912F9">
        <w:rPr>
          <w:b/>
        </w:rPr>
        <w:tab/>
        <w:t>Meeting Frequency</w:t>
      </w:r>
    </w:p>
    <w:p w:rsidR="00E912F9" w:rsidRDefault="00E912F9" w:rsidP="00E912F9">
      <w:r>
        <w:tab/>
      </w:r>
      <w:r w:rsidRPr="00E912F9">
        <w:rPr>
          <w:b/>
        </w:rPr>
        <w:t>Leadership Council</w:t>
      </w:r>
      <w:r>
        <w:t>: Meetings shall occur no less than quarterly</w:t>
      </w:r>
    </w:p>
    <w:p w:rsidR="00E912F9" w:rsidRDefault="00E912F9" w:rsidP="00E912F9"/>
    <w:p w:rsidR="00E912F9" w:rsidRDefault="00E912F9" w:rsidP="00E912F9">
      <w:r>
        <w:tab/>
      </w:r>
      <w:r w:rsidRPr="00E912F9">
        <w:rPr>
          <w:b/>
        </w:rPr>
        <w:t>Committees:</w:t>
      </w:r>
      <w:r>
        <w:t xml:space="preserve"> Meetings shall occur no less than quarterly</w:t>
      </w:r>
    </w:p>
    <w:p w:rsidR="00E912F9" w:rsidRDefault="00E912F9" w:rsidP="00E912F9"/>
    <w:p w:rsidR="00E912F9" w:rsidRDefault="00E912F9" w:rsidP="00E912F9">
      <w:r>
        <w:tab/>
      </w:r>
      <w:r w:rsidRPr="00E912F9">
        <w:rPr>
          <w:b/>
        </w:rPr>
        <w:t>Coalition-wide:</w:t>
      </w:r>
      <w:r>
        <w:t xml:space="preserve"> Meetings shall occur no less than bi-annually </w:t>
      </w:r>
    </w:p>
    <w:p w:rsidR="00E912F9" w:rsidRDefault="00E912F9" w:rsidP="00E912F9"/>
    <w:p w:rsidR="00E912F9" w:rsidRPr="00E912F9" w:rsidRDefault="00E912F9" w:rsidP="00E912F9">
      <w:pPr>
        <w:rPr>
          <w:b/>
        </w:rPr>
      </w:pPr>
      <w:r>
        <w:rPr>
          <w:b/>
        </w:rPr>
        <w:t>7.3</w:t>
      </w:r>
      <w:r>
        <w:rPr>
          <w:b/>
        </w:rPr>
        <w:tab/>
        <w:t>Notice of m</w:t>
      </w:r>
      <w:r w:rsidRPr="00E912F9">
        <w:rPr>
          <w:b/>
        </w:rPr>
        <w:t>eetings and  summary notes</w:t>
      </w:r>
    </w:p>
    <w:p w:rsidR="00E912F9" w:rsidRDefault="00E912F9" w:rsidP="00E912F9">
      <w:r>
        <w:t>Notice of the Hawai</w:t>
      </w:r>
      <w:r w:rsidR="00BC4E1B">
        <w:t>‘</w:t>
      </w:r>
      <w:r>
        <w:t xml:space="preserve">i Oral Health Coalition meetings shall be delivered by electronic mail to each member at least </w:t>
      </w:r>
      <w:r w:rsidR="00BC4E1B">
        <w:t>two-</w:t>
      </w:r>
      <w:r>
        <w:t>weeks in advance of each meeting and posted on the Coalition website.  Summary notes shall be disseminated within two weeks after meetings</w:t>
      </w:r>
      <w:r w:rsidR="00BC4E1B">
        <w:t>.</w:t>
      </w:r>
    </w:p>
    <w:p w:rsidR="00E912F9" w:rsidRDefault="00E912F9" w:rsidP="00E912F9"/>
    <w:p w:rsidR="00E912F9" w:rsidRPr="00E912F9" w:rsidRDefault="00E912F9" w:rsidP="00E912F9">
      <w:pPr>
        <w:rPr>
          <w:b/>
        </w:rPr>
      </w:pPr>
      <w:r w:rsidRPr="00E912F9">
        <w:rPr>
          <w:b/>
        </w:rPr>
        <w:t>7.4</w:t>
      </w:r>
      <w:r w:rsidRPr="00E912F9">
        <w:rPr>
          <w:b/>
        </w:rPr>
        <w:tab/>
        <w:t>Communication with members</w:t>
      </w:r>
    </w:p>
    <w:p w:rsidR="00E912F9" w:rsidRDefault="00E912F9" w:rsidP="00E912F9">
      <w:r>
        <w:t>All communications with members of the Hawai</w:t>
      </w:r>
      <w:r w:rsidR="00BC4E1B">
        <w:t>‘</w:t>
      </w:r>
      <w:r>
        <w:t xml:space="preserve">i Oral Health Coalition shall be transmitted electronically through website postings or electronic mail, or by U.S. mail. </w:t>
      </w:r>
    </w:p>
    <w:p w:rsidR="00E912F9" w:rsidRDefault="00E912F9" w:rsidP="00E912F9"/>
    <w:p w:rsidR="00E912F9" w:rsidRPr="00E912F9" w:rsidRDefault="00E912F9" w:rsidP="00E912F9">
      <w:pPr>
        <w:rPr>
          <w:b/>
        </w:rPr>
      </w:pPr>
      <w:r w:rsidRPr="00E912F9">
        <w:rPr>
          <w:b/>
        </w:rPr>
        <w:t>7.5</w:t>
      </w:r>
      <w:r w:rsidRPr="00E912F9">
        <w:rPr>
          <w:b/>
        </w:rPr>
        <w:tab/>
        <w:t>Website</w:t>
      </w:r>
    </w:p>
    <w:p w:rsidR="00E912F9" w:rsidRPr="00E912F9" w:rsidRDefault="00E912F9" w:rsidP="00E912F9">
      <w:r>
        <w:t>The Hawai</w:t>
      </w:r>
      <w:r w:rsidR="00BC4E1B">
        <w:t>‘</w:t>
      </w:r>
      <w:r>
        <w:t>i Oral Health Coalition shall be regularly maintained</w:t>
      </w:r>
      <w:r w:rsidR="00BC4E1B">
        <w:t>,</w:t>
      </w:r>
      <w:r>
        <w:t xml:space="preserve"> </w:t>
      </w:r>
      <w:r w:rsidR="00BC4E1B">
        <w:t>with</w:t>
      </w:r>
      <w:r>
        <w:t xml:space="preserve"> a calendar of events and relevant information </w:t>
      </w:r>
      <w:r w:rsidR="00BC4E1B">
        <w:t>for</w:t>
      </w:r>
      <w:r>
        <w:t xml:space="preserve"> the general public and members. </w:t>
      </w:r>
    </w:p>
    <w:p w:rsidR="00F378A7" w:rsidRPr="00BC3D55" w:rsidRDefault="00F378A7" w:rsidP="00F378A7">
      <w:pPr>
        <w:rPr>
          <w:b/>
        </w:rPr>
      </w:pPr>
    </w:p>
    <w:p w:rsidR="00BC3D55" w:rsidRPr="00BC3D55" w:rsidRDefault="00EF6CA5" w:rsidP="00BC3D55">
      <w:pPr>
        <w:jc w:val="center"/>
        <w:rPr>
          <w:b/>
        </w:rPr>
      </w:pPr>
      <w:r>
        <w:rPr>
          <w:b/>
        </w:rPr>
        <w:t>Article VIII</w:t>
      </w:r>
    </w:p>
    <w:p w:rsidR="00BC3D55" w:rsidRDefault="00BC3D55" w:rsidP="00BC3D55">
      <w:pPr>
        <w:jc w:val="center"/>
        <w:rPr>
          <w:b/>
        </w:rPr>
      </w:pPr>
      <w:r w:rsidRPr="00BC3D55">
        <w:rPr>
          <w:b/>
        </w:rPr>
        <w:t>Amendments</w:t>
      </w:r>
    </w:p>
    <w:p w:rsidR="00E912F9" w:rsidRDefault="00E912F9" w:rsidP="00E912F9">
      <w:pPr>
        <w:rPr>
          <w:b/>
        </w:rPr>
      </w:pPr>
      <w:r>
        <w:rPr>
          <w:b/>
        </w:rPr>
        <w:t>8.1</w:t>
      </w:r>
      <w:r>
        <w:rPr>
          <w:b/>
        </w:rPr>
        <w:tab/>
        <w:t>Operating Structure and Guidelines amendments</w:t>
      </w:r>
    </w:p>
    <w:p w:rsidR="00BC3D55" w:rsidRDefault="00E912F9" w:rsidP="00F378A7">
      <w:r w:rsidRPr="00E912F9">
        <w:t xml:space="preserve">The Leadership Council may offer alterations or amendments, which include but are not limited to repealing sections or adding language to the Operating Structure and Guidelines.  </w:t>
      </w:r>
      <w:r>
        <w:t xml:space="preserve">Any member of the Hawai’i Oral Health Coalition may propose amendments via electronic mail to </w:t>
      </w:r>
      <w:proofErr w:type="spellStart"/>
      <w:r>
        <w:t>he</w:t>
      </w:r>
      <w:proofErr w:type="spellEnd"/>
      <w:r>
        <w:t xml:space="preserve"> Leadership Council.  The Coalition Chair shall ensure that any proposed amendments are taken into consideration by the Leadership Council.  </w:t>
      </w:r>
      <w:r w:rsidRPr="00E912F9">
        <w:t>Adoption of alterations and amendments must be decided upon by the voting membership</w:t>
      </w:r>
      <w:r>
        <w:t xml:space="preserve"> consistent with the decision-making process outlined in Article V,  Section 5.2</w:t>
      </w:r>
      <w:r w:rsidRPr="00E912F9">
        <w:t xml:space="preserve">. </w:t>
      </w:r>
    </w:p>
    <w:p w:rsidR="00F378A7" w:rsidRPr="00F378A7" w:rsidRDefault="00F378A7" w:rsidP="00F378A7"/>
    <w:p w:rsidR="00BC3D55" w:rsidRPr="00BC3D55" w:rsidRDefault="00EF6CA5" w:rsidP="00BC3D55">
      <w:pPr>
        <w:jc w:val="center"/>
        <w:rPr>
          <w:b/>
        </w:rPr>
      </w:pPr>
      <w:r>
        <w:rPr>
          <w:b/>
        </w:rPr>
        <w:t>Article IX</w:t>
      </w:r>
    </w:p>
    <w:p w:rsidR="00BC3D55" w:rsidRDefault="00BC3D55" w:rsidP="00BC3D55">
      <w:pPr>
        <w:jc w:val="center"/>
        <w:rPr>
          <w:b/>
        </w:rPr>
      </w:pPr>
      <w:r w:rsidRPr="00BC3D55">
        <w:rPr>
          <w:b/>
        </w:rPr>
        <w:t xml:space="preserve">Effective Date </w:t>
      </w:r>
    </w:p>
    <w:p w:rsidR="00EF6CA5" w:rsidRDefault="00EF6CA5" w:rsidP="00BC3D55">
      <w:pPr>
        <w:jc w:val="center"/>
        <w:rPr>
          <w:b/>
        </w:rPr>
      </w:pPr>
    </w:p>
    <w:p w:rsidR="00EF6CA5" w:rsidRDefault="00EF6CA5" w:rsidP="00EF6CA5">
      <w:pPr>
        <w:rPr>
          <w:b/>
        </w:rPr>
      </w:pPr>
      <w:r>
        <w:rPr>
          <w:b/>
        </w:rPr>
        <w:t>9.1</w:t>
      </w:r>
      <w:r>
        <w:rPr>
          <w:b/>
        </w:rPr>
        <w:tab/>
        <w:t>Effective Date</w:t>
      </w:r>
    </w:p>
    <w:p w:rsidR="00EF6CA5" w:rsidRPr="00EF6CA5" w:rsidRDefault="00EF6CA5" w:rsidP="00EF6CA5">
      <w:r w:rsidRPr="00EF6CA5">
        <w:t xml:space="preserve">The effective date of these guidelines is August 14, 2019 </w:t>
      </w:r>
    </w:p>
    <w:p w:rsidR="00BC3D55" w:rsidRDefault="00BC3D55" w:rsidP="00BC3D55">
      <w:pPr>
        <w:jc w:val="center"/>
      </w:pPr>
    </w:p>
    <w:p w:rsidR="00BC3D55" w:rsidRDefault="00BC3D55" w:rsidP="00BC3D55"/>
    <w:p w:rsidR="00BC3D55" w:rsidRDefault="00BC3D55" w:rsidP="00BC3D55"/>
    <w:p w:rsidR="00BC3D55" w:rsidRDefault="00BC3D55" w:rsidP="00BC3D55"/>
    <w:p w:rsidR="00BC3D55" w:rsidRDefault="00BC3D55"/>
    <w:p w:rsidR="00AC4D24" w:rsidRDefault="00AC4D24">
      <w:r>
        <w:t xml:space="preserve">  </w:t>
      </w:r>
    </w:p>
    <w:sectPr w:rsidR="00AC4D24" w:rsidSect="00274557">
      <w:headerReference w:type="default" r:id="rId6"/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361B" w:rsidRDefault="0094361B" w:rsidP="00EF6CA5">
      <w:r>
        <w:separator/>
      </w:r>
    </w:p>
  </w:endnote>
  <w:endnote w:type="continuationSeparator" w:id="0">
    <w:p w:rsidR="0094361B" w:rsidRDefault="0094361B" w:rsidP="00EF6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3485757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C77DA1" w:rsidRDefault="00C77DA1" w:rsidP="0024002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C77DA1" w:rsidRDefault="00C77DA1" w:rsidP="00C77DA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212179350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C77DA1" w:rsidRDefault="00C77DA1" w:rsidP="0024002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4</w:t>
        </w:r>
        <w:r>
          <w:rPr>
            <w:rStyle w:val="PageNumber"/>
          </w:rPr>
          <w:fldChar w:fldCharType="end"/>
        </w:r>
      </w:p>
    </w:sdtContent>
  </w:sdt>
  <w:p w:rsidR="00C77DA1" w:rsidRPr="00C77DA1" w:rsidRDefault="00C77DA1" w:rsidP="00C77DA1">
    <w:pPr>
      <w:pStyle w:val="Footer"/>
      <w:ind w:right="360"/>
      <w:rPr>
        <w:sz w:val="20"/>
        <w:szCs w:val="20"/>
      </w:rPr>
    </w:pPr>
    <w:r w:rsidRPr="00C77DA1">
      <w:rPr>
        <w:sz w:val="20"/>
        <w:szCs w:val="20"/>
      </w:rPr>
      <w:t>Updated October 29</w:t>
    </w:r>
    <w:r w:rsidRPr="00C77DA1">
      <w:rPr>
        <w:sz w:val="20"/>
        <w:szCs w:val="20"/>
        <w:vertAlign w:val="superscript"/>
      </w:rPr>
      <w:t>th</w:t>
    </w:r>
    <w:r w:rsidRPr="00C77DA1">
      <w:rPr>
        <w:sz w:val="20"/>
        <w:szCs w:val="20"/>
      </w:rPr>
      <w:t>,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361B" w:rsidRDefault="0094361B" w:rsidP="00EF6CA5">
      <w:r>
        <w:separator/>
      </w:r>
    </w:p>
  </w:footnote>
  <w:footnote w:type="continuationSeparator" w:id="0">
    <w:p w:rsidR="0094361B" w:rsidRDefault="0094361B" w:rsidP="00EF6C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6CA5" w:rsidRPr="00C77DA1" w:rsidRDefault="00EF6CA5" w:rsidP="00EF6CA5">
    <w:pPr>
      <w:jc w:val="center"/>
      <w:rPr>
        <w:b/>
        <w:sz w:val="32"/>
        <w:szCs w:val="32"/>
      </w:rPr>
    </w:pPr>
    <w:r w:rsidRPr="00BC4E1B">
      <w:rPr>
        <w:b/>
        <w:sz w:val="36"/>
        <w:szCs w:val="32"/>
      </w:rPr>
      <w:t>Hawai</w:t>
    </w:r>
    <w:r w:rsidR="00BC4E1B">
      <w:rPr>
        <w:b/>
        <w:sz w:val="36"/>
        <w:szCs w:val="32"/>
      </w:rPr>
      <w:t>‘</w:t>
    </w:r>
    <w:r w:rsidR="00E912F9" w:rsidRPr="00BC4E1B">
      <w:rPr>
        <w:b/>
        <w:sz w:val="36"/>
        <w:szCs w:val="32"/>
      </w:rPr>
      <w:t>i</w:t>
    </w:r>
    <w:r w:rsidR="00E912F9" w:rsidRPr="00C77DA1">
      <w:rPr>
        <w:b/>
        <w:sz w:val="32"/>
        <w:szCs w:val="32"/>
      </w:rPr>
      <w:t xml:space="preserve"> </w:t>
    </w:r>
    <w:r w:rsidRPr="00C77DA1">
      <w:rPr>
        <w:b/>
        <w:sz w:val="32"/>
        <w:szCs w:val="32"/>
      </w:rPr>
      <w:t>Oral Health Coalition</w:t>
    </w:r>
  </w:p>
  <w:p w:rsidR="00EF6CA5" w:rsidRPr="00C77DA1" w:rsidRDefault="00E912F9" w:rsidP="00EF6CA5">
    <w:pPr>
      <w:jc w:val="center"/>
    </w:pPr>
    <w:r w:rsidRPr="00C77DA1">
      <w:t>Operating Structure and Guideli</w:t>
    </w:r>
    <w:r w:rsidR="00EF6CA5" w:rsidRPr="00C77DA1">
      <w:t>nes</w:t>
    </w:r>
  </w:p>
  <w:p w:rsidR="00EF6CA5" w:rsidRDefault="00EF6CA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501"/>
    <w:rsid w:val="00274557"/>
    <w:rsid w:val="002B267D"/>
    <w:rsid w:val="00385818"/>
    <w:rsid w:val="00450ED8"/>
    <w:rsid w:val="00694152"/>
    <w:rsid w:val="006C49B0"/>
    <w:rsid w:val="00877DD9"/>
    <w:rsid w:val="0094361B"/>
    <w:rsid w:val="00A1436D"/>
    <w:rsid w:val="00AC4D24"/>
    <w:rsid w:val="00AE0501"/>
    <w:rsid w:val="00BC3D55"/>
    <w:rsid w:val="00BC4E1B"/>
    <w:rsid w:val="00C77DA1"/>
    <w:rsid w:val="00CD189E"/>
    <w:rsid w:val="00D56008"/>
    <w:rsid w:val="00E912F9"/>
    <w:rsid w:val="00EE0DA2"/>
    <w:rsid w:val="00EF6CA5"/>
    <w:rsid w:val="00F3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43E42E"/>
  <w15:chartTrackingRefBased/>
  <w15:docId w15:val="{98D7E949-361A-A141-9FA9-CDDE7FD55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C3D5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EF6C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6CA5"/>
  </w:style>
  <w:style w:type="paragraph" w:styleId="Footer">
    <w:name w:val="footer"/>
    <w:basedOn w:val="Normal"/>
    <w:link w:val="FooterChar"/>
    <w:uiPriority w:val="99"/>
    <w:unhideWhenUsed/>
    <w:rsid w:val="00EF6C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6CA5"/>
  </w:style>
  <w:style w:type="character" w:styleId="PageNumber">
    <w:name w:val="page number"/>
    <w:basedOn w:val="DefaultParagraphFont"/>
    <w:uiPriority w:val="99"/>
    <w:semiHidden/>
    <w:unhideWhenUsed/>
    <w:rsid w:val="00C77D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3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9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33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2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33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8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73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10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83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23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79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4</Pages>
  <Words>1104</Words>
  <Characters>6296</Characters>
  <Application>Microsoft Office Word</Application>
  <DocSecurity>0</DocSecurity>
  <Lines>52</Lines>
  <Paragraphs>14</Paragraphs>
  <ScaleCrop>false</ScaleCrop>
  <Company/>
  <LinksUpToDate>false</LinksUpToDate>
  <CharactersWithSpaces>7386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12</cp:revision>
  <cp:lastPrinted>2019-10-29T00:16:00Z</cp:lastPrinted>
  <dcterms:created xsi:type="dcterms:W3CDTF">2019-09-09T23:35:00Z</dcterms:created>
  <dcterms:modified xsi:type="dcterms:W3CDTF">2019-10-29T01:25:00Z</dcterms:modified>
</cp:coreProperties>
</file>